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Приложение 1</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rsidR="00487FC2" w:rsidRDefault="00487FC2" w:rsidP="00CA5129">
      <w:pPr>
        <w:widowControl w:val="0"/>
        <w:spacing w:after="0" w:line="240" w:lineRule="auto"/>
        <w:jc w:val="center"/>
        <w:rPr>
          <w:rFonts w:ascii="Times New Roman" w:hAnsi="Times New Roman" w:cs="Times New Roman"/>
          <w:sz w:val="28"/>
          <w:szCs w:val="28"/>
        </w:rPr>
      </w:pPr>
    </w:p>
    <w:p w:rsidR="00487FC2" w:rsidRDefault="00487FC2" w:rsidP="00CA5129">
      <w:pPr>
        <w:widowControl w:val="0"/>
        <w:spacing w:after="0" w:line="240" w:lineRule="auto"/>
        <w:jc w:val="center"/>
        <w:rPr>
          <w:rFonts w:ascii="Times New Roman" w:hAnsi="Times New Roman" w:cs="Times New Roman"/>
          <w:sz w:val="28"/>
          <w:szCs w:val="28"/>
        </w:rPr>
      </w:pP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rsidR="003628B0" w:rsidRDefault="003628B0" w:rsidP="00CA5129">
      <w:pPr>
        <w:widowControl w:val="0"/>
        <w:spacing w:after="0" w:line="240" w:lineRule="auto"/>
        <w:jc w:val="both"/>
        <w:rPr>
          <w:rFonts w:ascii="Times New Roman" w:hAnsi="Times New Roman" w:cs="Times New Roman"/>
          <w:b/>
          <w:sz w:val="28"/>
          <w:szCs w:val="28"/>
        </w:rPr>
      </w:pPr>
    </w:p>
    <w:p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Pr="00FE45D3">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0A47CE" w:rsidRPr="00F503DB">
        <w:rPr>
          <w:rFonts w:ascii="Times New Roman" w:hAnsi="Times New Roman"/>
          <w:b/>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w:t>
      </w:r>
      <w:bookmarkStart w:id="0" w:name="_GoBack"/>
      <w:bookmarkEnd w:id="0"/>
      <w:r w:rsidRPr="00F503DB">
        <w:rPr>
          <w:rFonts w:ascii="Times New Roman" w:hAnsi="Times New Roman"/>
          <w:sz w:val="28"/>
          <w:szCs w:val="28"/>
        </w:rPr>
        <w:t>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0A47CE" w:rsidRPr="00F503DB">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rsidR="000A47CE" w:rsidRPr="00997184" w:rsidRDefault="000A47CE" w:rsidP="00CA5129">
      <w:pPr>
        <w:widowControl w:val="0"/>
        <w:spacing w:after="0" w:line="240" w:lineRule="auto"/>
        <w:jc w:val="center"/>
        <w:rPr>
          <w:rFonts w:ascii="Times New Roman" w:hAnsi="Times New Roman" w:cs="Times New Roman"/>
          <w:i/>
          <w:sz w:val="28"/>
          <w:szCs w:val="28"/>
        </w:rPr>
      </w:pPr>
    </w:p>
    <w:p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lastRenderedPageBreak/>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микроэлементами, бифидо-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186BC1" w:rsidRPr="00AE2A45">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 xml:space="preserve">самоизоляции (при введении ограничительных мероприятий, обусловленных эпидемиологическими </w:t>
      </w:r>
      <w:r w:rsidR="00AC19BD" w:rsidRPr="00AE2A45">
        <w:rPr>
          <w:rFonts w:ascii="Times New Roman" w:hAnsi="Times New Roman"/>
          <w:sz w:val="28"/>
          <w:szCs w:val="28"/>
          <w:shd w:val="clear" w:color="auto" w:fill="FFFFFF"/>
        </w:rPr>
        <w:lastRenderedPageBreak/>
        <w:t>рисками здоровью инфекционного и неинфекционного генеза)</w:t>
      </w:r>
      <w:r w:rsidR="00AE2A4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w:t>
      </w:r>
    </w:p>
    <w:p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7C61B6" w:rsidRPr="00E7269C">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8F3C05" w:rsidRPr="008F3C05">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E7269C">
        <w:rPr>
          <w:rFonts w:ascii="Times New Roman" w:hAnsi="Times New Roman" w:cs="Times New Roman"/>
          <w:sz w:val="28"/>
          <w:szCs w:val="28"/>
        </w:rPr>
        <w:t xml:space="preserve"> </w:t>
      </w: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Pr="00F503DB">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Pr="008F3C05">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xml:space="preserve">–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w:t>
      </w:r>
      <w:r w:rsidR="00CC521A">
        <w:rPr>
          <w:rFonts w:ascii="Times New Roman" w:hAnsi="Times New Roman"/>
          <w:sz w:val="28"/>
          <w:szCs w:val="28"/>
        </w:rPr>
        <w:lastRenderedPageBreak/>
        <w:t>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C956C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F23CE4" w:rsidRPr="00F503DB">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F503DB">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r w:rsidR="00465AFE">
        <w:rPr>
          <w:rFonts w:ascii="Times New Roman" w:hAnsi="Times New Roman" w:cs="Times New Roman"/>
          <w:sz w:val="28"/>
          <w:szCs w:val="28"/>
        </w:rPr>
        <w:t xml:space="preserve"> </w:t>
      </w:r>
    </w:p>
    <w:p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lastRenderedPageBreak/>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C956C7" w:rsidRPr="00E62E5F">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базовая информация приведенная в программе, а также рекомендованные программой дополнительные литературные источники. Приведение в программе базовой </w:t>
      </w:r>
      <w:r>
        <w:rPr>
          <w:sz w:val="28"/>
          <w:szCs w:val="28"/>
        </w:rPr>
        <w:lastRenderedPageBreak/>
        <w:t xml:space="preserve">информации, делает ее максимально удобной в практическом использовании. </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rsidR="00220EE6" w:rsidRDefault="00220EE6" w:rsidP="00CA5129">
      <w:pPr>
        <w:widowControl w:val="0"/>
        <w:spacing w:after="0" w:line="240" w:lineRule="auto"/>
        <w:rPr>
          <w:rFonts w:ascii="Times New Roman" w:hAnsi="Times New Roman" w:cs="Times New Roman"/>
          <w:b/>
          <w:sz w:val="28"/>
          <w:szCs w:val="28"/>
        </w:rPr>
      </w:pPr>
    </w:p>
    <w:p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w:t>
      </w:r>
      <w:r>
        <w:rPr>
          <w:rFonts w:ascii="Times New Roman" w:hAnsi="Times New Roman" w:cs="Times New Roman"/>
          <w:sz w:val="28"/>
          <w:szCs w:val="28"/>
        </w:rPr>
        <w:lastRenderedPageBreak/>
        <w:t>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w:t>
      </w:r>
      <w:r w:rsidRPr="008C1D24">
        <w:rPr>
          <w:rFonts w:ascii="Times New Roman" w:hAnsi="Times New Roman" w:cs="Times New Roman"/>
          <w:sz w:val="28"/>
          <w:szCs w:val="28"/>
        </w:rPr>
        <w:t xml:space="preserve">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Ребенок, как правило, без затруднений осваивает необходимые навыки при постоянном их повторе, чередовании индивидуальных и коллективных действий </w:t>
      </w:r>
      <w:r>
        <w:rPr>
          <w:rFonts w:ascii="Times New Roman" w:hAnsi="Times New Roman" w:cs="Times New Roman"/>
          <w:sz w:val="28"/>
          <w:szCs w:val="28"/>
        </w:rPr>
        <w:lastRenderedPageBreak/>
        <w:t>по их выполнению, а также при их повторе в домашних условиях.</w:t>
      </w:r>
    </w:p>
    <w:p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hAnsi="Times New Roman" w:cs="Times New Roman"/>
          <w:sz w:val="28"/>
          <w:szCs w:val="28"/>
        </w:rPr>
        <w:t xml:space="preserve"> </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w:t>
      </w:r>
      <w:r w:rsidRPr="00D570C2">
        <w:rPr>
          <w:rFonts w:ascii="Times New Roman" w:hAnsi="Times New Roman" w:cs="Times New Roman"/>
          <w:sz w:val="28"/>
          <w:szCs w:val="28"/>
        </w:rPr>
        <w:lastRenderedPageBreak/>
        <w:t>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стали твои пальцы сыра, колбасы хватальцы,</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w:t>
      </w:r>
      <w:r w:rsidRPr="00D570C2">
        <w:rPr>
          <w:rFonts w:ascii="Times New Roman" w:hAnsi="Times New Roman" w:cs="Times New Roman"/>
          <w:sz w:val="28"/>
          <w:szCs w:val="28"/>
        </w:rPr>
        <w:lastRenderedPageBreak/>
        <w:t>«вредный»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т.д).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w:t>
      </w:r>
      <w:r w:rsidRPr="00D570C2">
        <w:rPr>
          <w:rFonts w:ascii="Times New Roman" w:hAnsi="Times New Roman" w:cs="Times New Roman"/>
          <w:sz w:val="28"/>
          <w:szCs w:val="28"/>
        </w:rPr>
        <w:lastRenderedPageBreak/>
        <w:t>сок/газированная вода, какао/кофе, плов/рыбные консервы.</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 xml:space="preserve">ствиям при приготовлении </w:t>
      </w:r>
      <w:r w:rsidR="003023AB">
        <w:rPr>
          <w:rFonts w:ascii="Times New Roman" w:hAnsi="Times New Roman" w:cs="Times New Roman"/>
          <w:sz w:val="28"/>
          <w:szCs w:val="28"/>
        </w:rPr>
        <w:lastRenderedPageBreak/>
        <w:t>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Default="00D30F41" w:rsidP="00CA5129">
      <w:pPr>
        <w:widowControl w:val="0"/>
        <w:spacing w:after="0" w:line="240" w:lineRule="auto"/>
        <w:ind w:firstLine="360"/>
        <w:jc w:val="center"/>
        <w:rPr>
          <w:rFonts w:ascii="Times New Roman" w:hAnsi="Times New Roman" w:cs="Times New Roman"/>
          <w:b/>
          <w:sz w:val="28"/>
          <w:szCs w:val="28"/>
        </w:rPr>
      </w:pPr>
    </w:p>
    <w:p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Default="00D30F41" w:rsidP="00CA5129">
      <w:pPr>
        <w:widowControl w:val="0"/>
        <w:spacing w:after="0" w:line="240" w:lineRule="auto"/>
        <w:ind w:firstLine="709"/>
        <w:rPr>
          <w:rFonts w:ascii="Times New Roman" w:hAnsi="Times New Roman" w:cs="Times New Roman"/>
          <w:b/>
          <w:sz w:val="28"/>
          <w:szCs w:val="28"/>
        </w:rPr>
      </w:pPr>
    </w:p>
    <w:p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00CC729A"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1" w:name="8e520"/>
      <w:bookmarkEnd w:id="1"/>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r w:rsidRPr="00D570C2">
        <w:rPr>
          <w:rFonts w:ascii="Times New Roman" w:hAnsi="Times New Roman" w:cs="Times New Roman"/>
          <w:sz w:val="28"/>
          <w:szCs w:val="28"/>
        </w:rPr>
        <w:t xml:space="preserve"> </w:t>
      </w:r>
      <w:bookmarkStart w:id="2" w:name="745e9"/>
      <w:bookmarkEnd w:id="2"/>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w:t>
      </w:r>
      <w:r w:rsidRPr="00D570C2">
        <w:rPr>
          <w:rFonts w:ascii="Times New Roman" w:hAnsi="Times New Roman" w:cs="Times New Roman"/>
          <w:sz w:val="28"/>
          <w:szCs w:val="28"/>
        </w:rPr>
        <w:lastRenderedPageBreak/>
        <w:t xml:space="preserve">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протеиназы,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пепсиногены, оказывает бактерицидный эффект; пепсин - переваривает белоксодержащие пищевые продукты). Липолитическая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w:t>
      </w:r>
      <w:r w:rsidRPr="00D570C2">
        <w:rPr>
          <w:rFonts w:ascii="Times New Roman" w:hAnsi="Times New Roman" w:cs="Times New Roman"/>
          <w:sz w:val="28"/>
          <w:szCs w:val="28"/>
        </w:rPr>
        <w:lastRenderedPageBreak/>
        <w:t>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минеральных солей, протекают основные процессы микробной метаболизации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 xml:space="preserve"> энтероцитов, процессы образования и выделения желчи.</w:t>
      </w:r>
    </w:p>
    <w:p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2) моторн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w:t>
      </w:r>
      <w:r w:rsidR="00FB4FB5"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5) экскреторн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(Na, K,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Zn, Fe,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рециркуляции </w:t>
      </w:r>
      <w:r w:rsidRPr="00D570C2">
        <w:rPr>
          <w:rFonts w:ascii="Times New Roman" w:hAnsi="Times New Roman" w:cs="Times New Roman"/>
          <w:sz w:val="28"/>
          <w:szCs w:val="28"/>
        </w:rPr>
        <w:lastRenderedPageBreak/>
        <w:t>стероидных соединений и других макромолекул (включая лекарственные препараты);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xml:space="preserve">) выполняют иммуногенную </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4) служат источником энергии (образование жирных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w:t>
      </w:r>
      <w:r w:rsidR="007830A4"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00750A68">
        <w:rPr>
          <w:rFonts w:ascii="Times New Roman" w:hAnsi="Times New Roman" w:cs="Times New Roman"/>
          <w:sz w:val="28"/>
          <w:szCs w:val="28"/>
        </w:rPr>
        <w:t xml:space="preserve">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В результате нарушения нормобиоценоза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снижение детоксикационной способности микрофлоры.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На практике все эти формы, как правило, встречаются вместе. </w:t>
      </w:r>
    </w:p>
    <w:p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r w:rsidRPr="00D570C2">
        <w:rPr>
          <w:rFonts w:eastAsia="Microsoft Sans Serif"/>
          <w:i/>
          <w:iCs/>
        </w:rPr>
        <w:t>Lactobacillus, Bifidobacterium</w:t>
      </w:r>
      <w:r w:rsidRPr="00D570C2">
        <w:rPr>
          <w:rFonts w:ascii="Times New Roman" w:eastAsia="Microsoft Sans Serif" w:hAnsi="Times New Roman"/>
          <w:sz w:val="28"/>
          <w:szCs w:val="28"/>
        </w:rPr>
        <w:t xml:space="preserve"> и </w:t>
      </w:r>
      <w:r w:rsidRPr="00D570C2">
        <w:rPr>
          <w:rFonts w:eastAsia="Microsoft Sans Serif"/>
          <w:i/>
          <w:iCs/>
        </w:rPr>
        <w:t xml:space="preserve">Streptococcus </w:t>
      </w:r>
      <w:r w:rsidRPr="00D570C2">
        <w:rPr>
          <w:rFonts w:ascii="Times New Roman" w:eastAsia="Microsoft Sans Serif" w:hAnsi="Times New Roman"/>
          <w:sz w:val="28"/>
          <w:szCs w:val="28"/>
        </w:rPr>
        <w:t>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пробиотические препараты, применяемые при </w:t>
      </w:r>
      <w:r w:rsidRPr="00D570C2">
        <w:rPr>
          <w:rFonts w:ascii="Times New Roman" w:hAnsi="Times New Roman" w:cs="Times New Roman"/>
          <w:sz w:val="28"/>
          <w:szCs w:val="28"/>
        </w:rPr>
        <w:lastRenderedPageBreak/>
        <w:t xml:space="preserve">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лассические пробиотики (из облигатной флоры человеческого организма: коли-, бифидум-, лактобактерин</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с</w:t>
      </w:r>
      <w:r w:rsidRPr="00D570C2">
        <w:rPr>
          <w:rFonts w:ascii="Times New Roman" w:hAnsi="Times New Roman" w:cs="Times New Roman"/>
          <w:sz w:val="28"/>
          <w:szCs w:val="28"/>
        </w:rPr>
        <w:t>амоэлиминирующиеся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 бактисубтил, биоспорин, споробакт)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(бифилонг, бификол, аципол, линекс, биобактон, кипацид)</w:t>
      </w:r>
      <w:r w:rsidR="007830A4" w:rsidRPr="00D570C2">
        <w:rPr>
          <w:rFonts w:ascii="Times New Roman" w:hAnsi="Times New Roman" w:cs="Times New Roman"/>
          <w:sz w:val="28"/>
          <w:szCs w:val="28"/>
        </w:rPr>
        <w:t>; 4) и</w:t>
      </w:r>
      <w:r w:rsidRPr="00D570C2">
        <w:rPr>
          <w:rFonts w:ascii="Times New Roman" w:hAnsi="Times New Roman" w:cs="Times New Roman"/>
          <w:sz w:val="28"/>
          <w:szCs w:val="28"/>
        </w:rPr>
        <w:t>ммобилизированные на сорбенте живые бактерии (бифидумбактерин-форте)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(бифилиз)</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(хилак-форте)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субалин (бактерии Subtilis,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Наиболее эффективным средством профилактики и лечения дисбактериоза являются препараты бифидумбактерина.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биомороженного. </w:t>
      </w:r>
    </w:p>
    <w:p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биомороженого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биомороженного (6 недель) с последующим наблюдением за состоянием здоровья детей и настроения – 3 месяца.</w:t>
      </w:r>
    </w:p>
    <w:p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биомороженное),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биомороженного в профилактике явлений дисбактериоза и нормализации микрофлоры кишечника у детей. </w:t>
      </w:r>
      <w:r w:rsidRPr="00D570C2">
        <w:rPr>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254042">
        <w:rPr>
          <w:sz w:val="28"/>
          <w:szCs w:val="28"/>
        </w:rPr>
        <w:t>,</w:t>
      </w:r>
      <w:r w:rsidRPr="00D570C2">
        <w:rPr>
          <w:sz w:val="28"/>
          <w:szCs w:val="28"/>
        </w:rPr>
        <w:t xml:space="preserve"> когда детям выдавалось мороженное.</w:t>
      </w:r>
      <w:r w:rsidR="004D3B49" w:rsidRPr="00D570C2">
        <w:rPr>
          <w:sz w:val="28"/>
          <w:szCs w:val="28"/>
        </w:rPr>
        <w:t xml:space="preserve">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 </w:t>
      </w:r>
    </w:p>
    <w:p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Интенсивный рост и развитие детей раннего и дошкольного возраста </w:t>
      </w:r>
      <w:r w:rsidRPr="00D570C2">
        <w:rPr>
          <w:rFonts w:ascii="Times New Roman" w:hAnsi="Times New Roman" w:cs="Times New Roman"/>
          <w:sz w:val="28"/>
          <w:szCs w:val="28"/>
        </w:rPr>
        <w:lastRenderedPageBreak/>
        <w:t>обусловливают их относительно большую, по сравнению со взрослым человеком, потребность во всех пищевых веществах.</w:t>
      </w:r>
      <w:bookmarkStart w:id="3" w:name="c5342"/>
      <w:bookmarkEnd w:id="3"/>
      <w:r w:rsidR="00254042">
        <w:rPr>
          <w:rFonts w:ascii="Times New Roman" w:hAnsi="Times New Roman" w:cs="Times New Roman"/>
          <w:sz w:val="28"/>
          <w:szCs w:val="28"/>
        </w:rPr>
        <w:t xml:space="preserve"> </w:t>
      </w:r>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254042">
        <w:rPr>
          <w:rFonts w:ascii="Times New Roman" w:hAnsi="Times New Roman" w:cs="Times New Roman"/>
          <w:sz w:val="28"/>
          <w:szCs w:val="28"/>
        </w:rPr>
        <w:t xml:space="preserve"> </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энерготраты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10273" w:rsidRPr="00D570C2" w:rsidTr="002749B8">
        <w:tc>
          <w:tcPr>
            <w:tcW w:w="9345" w:type="dxa"/>
          </w:tcPr>
          <w:p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rsidTr="002749B8">
        <w:tc>
          <w:tcPr>
            <w:tcW w:w="9345" w:type="dxa"/>
          </w:tcPr>
          <w:p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Суммарные энерготраты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r w:rsidR="00AD23DF" w:rsidRPr="00D570C2">
        <w:rPr>
          <w:rFonts w:ascii="Times New Roman" w:hAnsi="Times New Roman" w:cs="Times New Roman"/>
          <w:sz w:val="28"/>
          <w:szCs w:val="28"/>
        </w:rPr>
        <w:t xml:space="preserve"> </w:t>
      </w:r>
    </w:p>
    <w:p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4D3B49" w:rsidRPr="00D570C2">
        <w:rPr>
          <w:rFonts w:ascii="Times New Roman" w:hAnsi="Times New Roman" w:cs="Times New Roman"/>
          <w:sz w:val="28"/>
          <w:szCs w:val="28"/>
        </w:rPr>
        <w:t xml:space="preserve">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 xml:space="preserve">ри сгорании 1 г углеводов выделяется в среднем </w:t>
      </w:r>
      <w:r w:rsidR="004D3B49" w:rsidRPr="00D570C2">
        <w:rPr>
          <w:rFonts w:ascii="Times New Roman" w:hAnsi="Times New Roman" w:cs="Times New Roman"/>
          <w:sz w:val="28"/>
          <w:szCs w:val="28"/>
        </w:rPr>
        <w:lastRenderedPageBreak/>
        <w:t>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макронутриентам относят углеводы, липиды, белки, некоторые минеральные вещества, а к микронутриентам — витамины и ряд минеральных соединений. В состав пищи входят также неалиментарные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3B49"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Из 92 встречающихся в природе химических элементов 81 обнаруживается в организме человека. 12 химических элементов (С, О, Н, N, Р,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эссенциальных,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Fe,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Zn, Со, Cr, Mo, Ni, V, Se,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As, F, Si, Li, В, Br.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эссенциальных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570C2">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Критерием оценки качества пищевой ценности пищевых продуктов </w:t>
      </w:r>
      <w:r w:rsidRPr="00D570C2">
        <w:rPr>
          <w:rFonts w:ascii="Times New Roman" w:hAnsi="Times New Roman" w:cs="Times New Roman"/>
          <w:sz w:val="28"/>
          <w:szCs w:val="28"/>
        </w:rPr>
        <w:lastRenderedPageBreak/>
        <w:t>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Минеральные вещества принимают участие во всех обменных процессах организма (кровотворении,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Соли натрия и калия служат регуляторами воды в тканях. Калий регулирует </w:t>
      </w:r>
      <w:r w:rsidRPr="00D570C2">
        <w:rPr>
          <w:rFonts w:ascii="Times New Roman" w:hAnsi="Times New Roman" w:cs="Times New Roman"/>
          <w:sz w:val="28"/>
          <w:szCs w:val="28"/>
          <w:lang w:eastAsia="ru-RU"/>
        </w:rPr>
        <w:lastRenderedPageBreak/>
        <w:t>выделение ее через почки. Калий содержится в картофеле, капусте, моркови, черносливе и др. продуктах.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кровотворение.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иммуно-реактивным состоянием организма. Содержится в печени рыб и животных, сельди, желтке яйца, сливочном масле, рыбьем жире.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C - аскорбиновая кислота предохраняет от заболеваний и </w:t>
      </w:r>
      <w:r w:rsidRPr="00D570C2">
        <w:rPr>
          <w:rFonts w:ascii="Times New Roman" w:hAnsi="Times New Roman" w:cs="Times New Roman"/>
          <w:sz w:val="28"/>
          <w:szCs w:val="28"/>
          <w:lang w:eastAsia="ru-RU"/>
        </w:rPr>
        <w:lastRenderedPageBreak/>
        <w:t>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гидроэлектролитический баланс организма, нормализуя кислотно-щелочное равновесие в жидкостных средах организма.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xml:space="preserve">- антианемический минерал, входит в молекулу гемоглобина, участвует в оксигенации клеток, усваивается организмом только при наличии </w:t>
      </w:r>
      <w:r w:rsidRPr="00D570C2">
        <w:rPr>
          <w:rFonts w:ascii="Times New Roman" w:hAnsi="Times New Roman" w:cs="Times New Roman"/>
          <w:sz w:val="28"/>
          <w:szCs w:val="28"/>
        </w:rPr>
        <w:lastRenderedPageBreak/>
        <w:t>витаминов С и Е; достаточное количество в организме придает коже розовый цвет (исчезает бледность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йодата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w:t>
      </w:r>
      <w:r w:rsidRPr="00D570C2">
        <w:rPr>
          <w:rFonts w:ascii="Times New Roman" w:hAnsi="Times New Roman" w:cs="Times New Roman"/>
          <w:sz w:val="28"/>
          <w:szCs w:val="28"/>
          <w:lang w:eastAsia="ru-RU"/>
        </w:rPr>
        <w:lastRenderedPageBreak/>
        <w:t xml:space="preserve">крови, лимфы, пищеварительных соков. </w:t>
      </w:r>
    </w:p>
    <w:p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r w:rsidR="00564462" w:rsidRPr="00D570C2">
        <w:rPr>
          <w:sz w:val="28"/>
          <w:szCs w:val="28"/>
        </w:rPr>
        <w:t>снековая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w:t>
      </w:r>
      <w:r w:rsidR="00564462" w:rsidRPr="00D570C2">
        <w:rPr>
          <w:sz w:val="28"/>
          <w:szCs w:val="28"/>
        </w:rPr>
        <w:t xml:space="preserve"> </w:t>
      </w:r>
      <w:r w:rsidRPr="00D570C2">
        <w:rPr>
          <w:sz w:val="28"/>
          <w:szCs w:val="28"/>
        </w:rPr>
        <w:t>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4D289E" w:rsidRPr="00D570C2">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г/сут</w:t>
      </w:r>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w:t>
      </w:r>
      <w:r w:rsidR="002B04BF">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столовые ложки).</w:t>
      </w:r>
      <w:r w:rsidR="00A42EC8"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lastRenderedPageBreak/>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4D289E"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транс-изомеры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pPr>
      <w:r w:rsidRPr="00D570C2">
        <w:rPr>
          <w:noProof/>
          <w:lang w:eastAsia="ru-RU"/>
        </w:rPr>
        <w:lastRenderedPageBreak/>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Default="00C81EE6" w:rsidP="00CA5129">
      <w:pPr>
        <w:widowControl w:val="0"/>
        <w:spacing w:after="0" w:line="240" w:lineRule="auto"/>
        <w:jc w:val="center"/>
        <w:rPr>
          <w:rFonts w:ascii="Times New Roman" w:hAnsi="Times New Roman" w:cs="Times New Roman"/>
          <w:b/>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Default="00C81EE6" w:rsidP="00CA5129">
      <w:pPr>
        <w:widowControl w:val="0"/>
        <w:spacing w:after="0" w:line="240" w:lineRule="auto"/>
        <w:jc w:val="both"/>
      </w:pP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rPr>
          <w:b/>
        </w:rPr>
      </w:pPr>
      <w:r w:rsidRPr="00D570C2">
        <w:rPr>
          <w:noProof/>
          <w:lang w:eastAsia="ru-RU"/>
        </w:rPr>
        <w:lastRenderedPageBreak/>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570C2" w:rsidRDefault="0004731D" w:rsidP="00CA5129">
      <w:pPr>
        <w:widowControl w:val="0"/>
        <w:suppressAutoHyphens/>
        <w:autoSpaceDE w:val="0"/>
        <w:spacing w:after="0" w:line="240" w:lineRule="auto"/>
        <w:jc w:val="center"/>
        <w:rPr>
          <w:b/>
        </w:rPr>
      </w:pP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порционированных овощей (дополнительный гарнир). </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Pr="00D570C2">
        <w:rPr>
          <w:rFonts w:ascii="Times New Roman" w:hAnsi="Times New Roman" w:cs="Times New Roman"/>
          <w:sz w:val="28"/>
          <w:szCs w:val="28"/>
        </w:rPr>
        <w:t xml:space="preserve"> </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пассерование, припускание), обеспечивающих сохранение вкусовых качеств, пищевой и биологической ценности продуктов. </w:t>
      </w:r>
    </w:p>
    <w:p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rsidR="007B3BFE" w:rsidRPr="00D570C2" w:rsidRDefault="007B3BFE" w:rsidP="00CA5129">
      <w:pPr>
        <w:widowControl w:val="0"/>
        <w:suppressAutoHyphens/>
        <w:autoSpaceDE w:val="0"/>
        <w:spacing w:after="0" w:line="240" w:lineRule="auto"/>
        <w:jc w:val="center"/>
        <w:rPr>
          <w:b/>
        </w:rPr>
      </w:pPr>
    </w:p>
    <w:p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6930"/>
        <w:gridCol w:w="993"/>
        <w:gridCol w:w="986"/>
      </w:tblGrid>
      <w:tr w:rsidR="0004731D" w:rsidRPr="00D570C2"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lastRenderedPageBreak/>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hAnsi="Times New Roman"/>
              </w:rPr>
              <w:t xml:space="preserve">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570C2">
        <w:rPr>
          <w:rFonts w:ascii="Times New Roman" w:hAnsi="Times New Roman" w:cs="Times New Roman"/>
          <w:sz w:val="28"/>
          <w:szCs w:val="28"/>
        </w:rPr>
        <w:t xml:space="preserve"> </w:t>
      </w:r>
    </w:p>
    <w:p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w:t>
      </w:r>
      <w:r w:rsidR="00A04014" w:rsidRPr="00D570C2">
        <w:rPr>
          <w:rFonts w:ascii="Times New Roman" w:hAnsi="Times New Roman" w:cs="Times New Roman"/>
          <w:sz w:val="28"/>
          <w:szCs w:val="28"/>
        </w:rPr>
        <w:lastRenderedPageBreak/>
        <w:t>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570C2">
        <w:rPr>
          <w:rFonts w:ascii="Times New Roman" w:hAnsi="Times New Roman" w:cs="Times New Roman"/>
          <w:sz w:val="28"/>
          <w:szCs w:val="28"/>
          <w:lang w:eastAsia="ru-RU"/>
        </w:rPr>
        <w:t xml:space="preserve"> </w:t>
      </w:r>
      <w:r w:rsidRPr="00D570C2">
        <w:rPr>
          <w:rFonts w:ascii="Times New Roman" w:hAnsi="Times New Roman" w:cs="Times New Roman"/>
          <w:sz w:val="28"/>
          <w:szCs w:val="28"/>
          <w:lang w:eastAsia="ru-RU"/>
        </w:rPr>
        <w:t xml:space="preserve">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 xml:space="preserve">Нездоровое пищевое поведение формирует риски избыточной массы тела, сахарного диабета, заболеваний органов </w:t>
      </w:r>
      <w:r w:rsidRPr="00D570C2">
        <w:rPr>
          <w:rFonts w:ascii="Times New Roman" w:eastAsia="Times New Roman" w:hAnsi="Times New Roman" w:cs="Times New Roman"/>
          <w:sz w:val="28"/>
          <w:szCs w:val="28"/>
          <w:lang w:eastAsia="ru-RU"/>
        </w:rPr>
        <w:lastRenderedPageBreak/>
        <w:t>пищеварения, эндокринной системы, системы кровообращения. Подтверждением рисков служат регистрируемые показатели заболеваемости.</w:t>
      </w:r>
    </w:p>
    <w:p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бифидо- и лакто- бактериями и биологически активными добавками;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r w:rsidRPr="00D570C2">
        <w:rPr>
          <w:noProof/>
          <w:lang w:eastAsia="ru-RU"/>
        </w:rPr>
        <w:lastRenderedPageBreak/>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p>
    <w:p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w:t>
      </w:r>
      <w:r w:rsidR="00CD7110"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FB068E" w:rsidRDefault="00FB068E" w:rsidP="00CA5129">
      <w:pPr>
        <w:widowControl w:val="0"/>
        <w:spacing w:after="0" w:line="240" w:lineRule="auto"/>
        <w:ind w:firstLine="709"/>
        <w:jc w:val="both"/>
        <w:rPr>
          <w:rFonts w:ascii="Times New Roman" w:hAnsi="Times New Roman" w:cs="Times New Roman"/>
          <w:sz w:val="28"/>
          <w:szCs w:val="28"/>
        </w:rPr>
      </w:pP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Pr="00D570C2">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энерготраты на планируемую двигательную активность. Для этих целей рекомендуется воспользоваться данными о средних энерготратах за 1 минуту на 1 кг массы тела (табл.4).</w:t>
      </w:r>
    </w:p>
    <w:p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Средние энерготраты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firstRow="1" w:lastRow="0" w:firstColumn="1" w:lastColumn="0" w:noHBand="0" w:noVBand="1"/>
      </w:tblPr>
      <w:tblGrid>
        <w:gridCol w:w="5318"/>
        <w:gridCol w:w="1385"/>
        <w:gridCol w:w="1268"/>
        <w:gridCol w:w="1385"/>
      </w:tblGrid>
      <w:tr w:rsidR="00DE33F3" w:rsidRPr="00D570C2"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энерготраты за 1 минуту на 1 кг масы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суммарные энерготраты за сутки</w:t>
            </w:r>
            <w:r w:rsidR="00E2627F">
              <w:rPr>
                <w:rFonts w:ascii="Arial CYR" w:eastAsia="Times New Roman" w:hAnsi="Arial CYR" w:cs="Times New Roman"/>
                <w:sz w:val="20"/>
                <w:szCs w:val="20"/>
                <w:lang w:eastAsia="ru-RU"/>
              </w:rPr>
              <w:t xml:space="preserve"> (ккал) </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lastRenderedPageBreak/>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rsidR="0040583A" w:rsidRPr="00D570C2" w:rsidRDefault="0040583A" w:rsidP="00CA5129">
      <w:pPr>
        <w:widowControl w:val="0"/>
        <w:spacing w:after="0" w:line="240" w:lineRule="auto"/>
        <w:jc w:val="both"/>
        <w:rPr>
          <w:rFonts w:ascii="Times New Roman" w:hAnsi="Times New Roman" w:cs="Times New Roman"/>
          <w:sz w:val="28"/>
          <w:szCs w:val="28"/>
        </w:rPr>
      </w:pPr>
    </w:p>
    <w:p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 xml:space="preserve">родолжительность сна ребенка составляет 10 часов – ночной и 1 час дневной (660 минут), далее энерготраты за 1 минуту на 1 кг массы тела необходимо умножить на количество минут и массу тела ребенка в кг, итого получается 7, 656 </w:t>
      </w:r>
      <w:r w:rsidRPr="00D570C2">
        <w:rPr>
          <w:rFonts w:ascii="Times New Roman" w:hAnsi="Times New Roman" w:cs="Times New Roman"/>
          <w:sz w:val="28"/>
          <w:szCs w:val="28"/>
        </w:rPr>
        <w:lastRenderedPageBreak/>
        <w:t>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энерготраты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firstRow="1" w:lastRow="0" w:firstColumn="1" w:lastColumn="0" w:noHBand="0" w:noVBand="1"/>
      </w:tblPr>
      <w:tblGrid>
        <w:gridCol w:w="1568"/>
        <w:gridCol w:w="1133"/>
        <w:gridCol w:w="776"/>
        <w:gridCol w:w="757"/>
        <w:gridCol w:w="1693"/>
        <w:gridCol w:w="1726"/>
        <w:gridCol w:w="1693"/>
      </w:tblGrid>
      <w:tr w:rsidR="00D570C2" w:rsidRPr="00D570C2" w:rsidTr="005725E3">
        <w:tc>
          <w:tcPr>
            <w:tcW w:w="1568"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Средние энерготраты в сутки в ккал</w:t>
            </w:r>
          </w:p>
        </w:tc>
        <w:tc>
          <w:tcPr>
            <w:tcW w:w="1693"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rsidTr="005725E3">
        <w:tc>
          <w:tcPr>
            <w:tcW w:w="1568"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bl>
    <w:p w:rsidR="00312AB6" w:rsidRPr="00D570C2" w:rsidRDefault="00312AB6" w:rsidP="00CA5129">
      <w:pPr>
        <w:widowControl w:val="0"/>
        <w:spacing w:after="0" w:line="240" w:lineRule="auto"/>
        <w:jc w:val="both"/>
        <w:rPr>
          <w:rFonts w:ascii="Times New Roman" w:hAnsi="Times New Roman" w:cs="Times New Roman"/>
          <w:sz w:val="28"/>
          <w:szCs w:val="28"/>
        </w:rPr>
      </w:pPr>
    </w:p>
    <w:p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B7484D" w:rsidRPr="00D570C2">
        <w:rPr>
          <w:rFonts w:ascii="Times New Roman" w:hAnsi="Times New Roman" w:cs="Times New Roman"/>
          <w:sz w:val="28"/>
          <w:szCs w:val="28"/>
        </w:rPr>
        <w:t xml:space="preserve"> </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бифидо-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компонентами</w:t>
      </w:r>
      <w:r w:rsidR="00121D64" w:rsidRPr="00D570C2">
        <w:rPr>
          <w:rFonts w:ascii="Times New Roman" w:hAnsi="Times New Roman" w:cs="Times New Roman"/>
          <w:sz w:val="28"/>
          <w:szCs w:val="28"/>
        </w:rPr>
        <w:t xml:space="preserve"> </w:t>
      </w:r>
      <w:r w:rsidR="00D570C2" w:rsidRPr="00D570C2">
        <w:rPr>
          <w:rFonts w:ascii="Times New Roman" w:hAnsi="Times New Roman" w:cs="Times New Roman"/>
          <w:sz w:val="28"/>
          <w:szCs w:val="28"/>
        </w:rPr>
        <w:t xml:space="preserve">(проростки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r w:rsidR="00251EE8" w:rsidRPr="00D570C2">
        <w:rPr>
          <w:rFonts w:ascii="Times New Roman" w:hAnsi="Times New Roman" w:cs="Times New Roman"/>
          <w:sz w:val="28"/>
          <w:szCs w:val="28"/>
        </w:rPr>
        <w:t xml:space="preserve"> </w:t>
      </w:r>
    </w:p>
    <w:p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Совместная работа родителей с детьми по составлению режима дня и меню позволит получить новые навыки, а также существенно сократить риски </w:t>
      </w:r>
      <w:r w:rsidRPr="00D570C2">
        <w:rPr>
          <w:rFonts w:ascii="Times New Roman" w:hAnsi="Times New Roman" w:cs="Times New Roman"/>
          <w:sz w:val="28"/>
          <w:szCs w:val="28"/>
        </w:rPr>
        <w:lastRenderedPageBreak/>
        <w:t>здоровью, обусловленные нерациональным режимом дня и нездоровым питанием.</w:t>
      </w:r>
    </w:p>
    <w:p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95"/>
        <w:gridCol w:w="1122"/>
        <w:gridCol w:w="1118"/>
        <w:gridCol w:w="1118"/>
        <w:gridCol w:w="945"/>
      </w:tblGrid>
      <w:tr w:rsidR="00F33D6C" w:rsidRPr="00143E96" w:rsidTr="00143E96">
        <w:tc>
          <w:tcPr>
            <w:tcW w:w="697"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rsidTr="00143E96">
        <w:trPr>
          <w:trHeight w:val="613"/>
        </w:trPr>
        <w:tc>
          <w:tcPr>
            <w:tcW w:w="697"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практ. работа</w:t>
            </w:r>
          </w:p>
        </w:tc>
        <w:tc>
          <w:tcPr>
            <w:tcW w:w="945"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rsidTr="00143E96">
        <w:tc>
          <w:tcPr>
            <w:tcW w:w="697"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 xml:space="preserve">Особенности организации питания детей, находящегося на режиме </w:t>
            </w:r>
            <w:r w:rsidRPr="007332E9">
              <w:rPr>
                <w:rFonts w:ascii="Times New Roman" w:hAnsi="Times New Roman" w:cs="Times New Roman"/>
                <w:sz w:val="24"/>
                <w:szCs w:val="24"/>
              </w:rPr>
              <w:lastRenderedPageBreak/>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lastRenderedPageBreak/>
              <w:t>1</w:t>
            </w: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D570C2" w:rsidRDefault="00D570C2" w:rsidP="00CA5129">
      <w:pPr>
        <w:widowControl w:val="0"/>
        <w:spacing w:after="0" w:line="240" w:lineRule="auto"/>
        <w:rPr>
          <w:rFonts w:ascii="Times New Roman" w:hAnsi="Times New Roman" w:cs="Times New Roman"/>
          <w:sz w:val="28"/>
          <w:szCs w:val="28"/>
        </w:rPr>
      </w:pPr>
    </w:p>
    <w:p w:rsidR="00F33D6C" w:rsidRDefault="00F33D6C" w:rsidP="00CA5129">
      <w:pPr>
        <w:widowControl w:val="0"/>
        <w:spacing w:after="0" w:line="240" w:lineRule="auto"/>
        <w:rPr>
          <w:rFonts w:ascii="Times New Roman" w:hAnsi="Times New Roman" w:cs="Times New Roman"/>
          <w:sz w:val="28"/>
          <w:szCs w:val="28"/>
        </w:rPr>
      </w:pPr>
    </w:p>
    <w:p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Аветисян Л.Р. Авагян К.К., Мкртчан С.Г. Хачикян С.Г. Влияние фактического питания на состояние здоровья молодежи // Вопросы медицины: теория и практика: Матер. Межд. заочн. научн.практ. конф. -Новосибирск: СибАК. - 2012. - С. 111-116.</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Авцин А.П., Жаворонков А.А., Риш М.А. Микроэлементозы человека: этиология, классификация, органопатология. – М., 1991.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Каразеева Е.П. и др. Патологическая физиология и биохимия. М.: Изд. «Экзамен», 2005. - 479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Бельмер С.В., Гасилина Т.В. Рациональное питание и состав кишечной микрофлоры // Вопросы детской диетологии. - 2003. - Т. 1. - № 5. - С. 17–20.</w:t>
      </w:r>
    </w:p>
    <w:p w:rsidR="002B04BF" w:rsidRPr="0041096A" w:rsidRDefault="004A7768"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r w:rsidR="002B04BF" w:rsidRPr="0041096A">
          <w:rPr>
            <w:sz w:val="28"/>
            <w:szCs w:val="28"/>
          </w:rPr>
          <w:t>Бельмер</w:t>
        </w:r>
      </w:hyperlink>
      <w:r w:rsidR="002B04BF" w:rsidRPr="0041096A">
        <w:rPr>
          <w:sz w:val="28"/>
          <w:szCs w:val="28"/>
        </w:rPr>
        <w:t xml:space="preserve"> С.В.,</w:t>
      </w:r>
      <w:hyperlink r:id="rId18" w:history="1">
        <w:r w:rsidR="002B04BF" w:rsidRPr="0041096A">
          <w:rPr>
            <w:sz w:val="28"/>
            <w:szCs w:val="28"/>
          </w:rPr>
          <w:t xml:space="preserve"> Малкоч</w:t>
        </w:r>
      </w:hyperlink>
      <w:r w:rsidR="002B04BF" w:rsidRPr="0041096A">
        <w:rPr>
          <w:sz w:val="28"/>
          <w:szCs w:val="28"/>
        </w:rPr>
        <w:t xml:space="preserve"> А.В. </w:t>
      </w:r>
      <w:r w:rsidR="002B04BF" w:rsidRPr="0041096A">
        <w:rPr>
          <w:bCs/>
          <w:kern w:val="36"/>
          <w:sz w:val="28"/>
          <w:szCs w:val="28"/>
        </w:rPr>
        <w:t>Кишечная микрофлора и значение пребиотиков для ее функционирования</w:t>
      </w:r>
      <w:r w:rsidR="002B04BF" w:rsidRPr="0041096A">
        <w:rPr>
          <w:sz w:val="28"/>
          <w:szCs w:val="28"/>
        </w:rPr>
        <w:t xml:space="preserve"> // Лечащий врач. – 2006. - № 4. – С.60-65.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Богатырев А.Н., Пряничникова Н.С., Макеева И.А. Натуральные продукты питания - здоровье нации // Пищевая промышленность. - 2017. - №8. – С. 26-29.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Метод.реком.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r w:rsidRPr="0041096A">
        <w:rPr>
          <w:rFonts w:ascii="Times New Roman" w:eastAsia="Cambria-Bold" w:hAnsi="Times New Roman"/>
          <w:bCs/>
          <w:sz w:val="28"/>
          <w:szCs w:val="28"/>
        </w:rPr>
        <w:lastRenderedPageBreak/>
        <w:t xml:space="preserve">нозогеография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Вестник гигиены и эпидемиологии ДонНМУ им. М. Горького. – 2019. – Т. 23, № 4. – С. 353-359.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Доронин А.Ф., Шендеров Б.А. Функциональное питание. - М.: Грант. - 2002.- 296 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Запруднов А.М., Мазанкова Л.Н. Микробная флора кишечника и пробиотики: Методическое пособие. - М., 2001. - 32с.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Исаев В.А. Незаменимые факторы питания и их физиологическая роль. - М. </w:t>
      </w:r>
      <w:r w:rsidRPr="0041096A">
        <w:rPr>
          <w:rFonts w:ascii="Times New Roman" w:hAnsi="Times New Roman" w:cs="Times New Roman"/>
          <w:sz w:val="28"/>
          <w:szCs w:val="28"/>
        </w:rPr>
        <w:lastRenderedPageBreak/>
        <w:t>ЗАО МИР и СОГЛАСИЕ. 2008. – 257с.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Рисник Д.В. Витаминно-минеральные комплексы для детей в период активной социальной адаптации // Медицинский совет. – 2018. - № 2. – С. 52-57.</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Намазова-Баранова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Коновалов К.Л., Шулбаева М.Т., Мусина О.Н. Пищевые вещества животного и растительного происхождения для здорового питания // Пищевая промышленность. - 2008. - №8. - С. 10-12.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Коротько Г. Ф. Физиология системы пищеварения: Монография. – Краснодар, 2009. 608с.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Куприц В. А., Чмыхалова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Ларионова Т.К., Бакиров А.Б., Даукаев Р.А. Оценка питания взрослого населения Республики Башкортостан // Вопросы питания. - 2018. - №5. –С. 37-42.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Мазанкова Л.Н., Лыкова Е.А. Пробиотики: характеристика препаратов и выбор в педиатрической практике // Детские инфекции. - 2004. - №1. – С.18-23.</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lastRenderedPageBreak/>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Моисеенко М.С., Мукатова М.Д. Пищевые продукты питания функциональной направленности и их назначение // Вестник АГТУ. Серия: Рыбное хозяйство. - 2019. - №1. – С. 145-152.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Осипова И. Г., Евлашкина В. Ф., Сакаева И. В., Саканян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 М. О некоторых приоритетах науки о питании // Ползуновский вестник. – 2011. – №. 3/2. – С. 7-22.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В.М. Эволюция питания и формирование нутриома современного человека // Индустрия питания (Food industry). - 2017.- №3 (4). – С.5-12.</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Брыксина К.В., Борзикова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rPr>
        <w:t xml:space="preserve"> </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lastRenderedPageBreak/>
        <w:t>Тармаева И.Ю, Цыренжапова Н.А., Боева А.В. Содержание макро- и микроэлементов в рационе питания детей / Бюллетень ВСНЦ СО РАМН. - 2013.- №3. – С. 140-143.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Тутельян В.А., Самсонов М.А., Левачев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Уголев А. М. и др. Теория адекватного питания и трофология. – М. - 1991. – 247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Хавкин А.И., Блат С.Ф. Микробиоценоз кишечника и иммунитет // Рос. вестник перинатол. и педиат. - 2011. - №1. – С. 66-72.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Хорошилова И.А., Гранитов В.М. Про- и пребиотики в лечении инфекционных поражений кишечника // Бюллетень медицинской науки. 2016. - №1 (5). – С. 20-24.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вестн. им. акад. И.П. Павлова. - 2014. - №2. – С. 94-97.</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Шарховский Е.К. Гигиена продовольственных товаров. М. «Новое Знание». 2003. – 262с.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Штенская О. А., Артюхова С. И. Роль БАДов в восстановлении микрофлоры ЖКТ при антибиотикотерапии // ОмГТУ. - 2012. - №5. – 4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t xml:space="preserve">Les prix Nobel en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68" w:rsidRDefault="004A7768" w:rsidP="00204F4D">
      <w:pPr>
        <w:spacing w:after="0" w:line="240" w:lineRule="auto"/>
      </w:pPr>
      <w:r>
        <w:separator/>
      </w:r>
    </w:p>
  </w:endnote>
  <w:endnote w:type="continuationSeparator" w:id="0">
    <w:p w:rsidR="004A7768" w:rsidRDefault="004A7768" w:rsidP="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68" w:rsidRDefault="004A7768" w:rsidP="00204F4D">
      <w:pPr>
        <w:spacing w:after="0" w:line="240" w:lineRule="auto"/>
      </w:pPr>
      <w:r>
        <w:separator/>
      </w:r>
    </w:p>
  </w:footnote>
  <w:footnote w:type="continuationSeparator" w:id="0">
    <w:p w:rsidR="004A7768" w:rsidRDefault="004A7768" w:rsidP="00204F4D">
      <w:pPr>
        <w:spacing w:after="0" w:line="240" w:lineRule="auto"/>
      </w:pPr>
      <w:r>
        <w:continuationSeparator/>
      </w:r>
    </w:p>
  </w:footnote>
  <w:footnote w:id="1">
    <w:p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Сорокина А.И. Дидактические игры в детском саду. М.:Просвещение, 2002.</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Голицина Н.С Перспективное планирование воспитательно-образовательного процесса в дошкольном учреждении. – Скрипторий 2013, 2007; </w:t>
      </w:r>
    </w:p>
    <w:p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673F3" w:rsidRPr="003D0AFB" w:rsidRDefault="002673F3" w:rsidP="009B310A">
      <w:pPr>
        <w:pStyle w:val="a7"/>
        <w:rPr>
          <w:color w:val="auto"/>
        </w:rPr>
      </w:pPr>
    </w:p>
  </w:footnote>
  <w:footnote w:id="3">
    <w:p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673F3" w:rsidRPr="00A04014" w:rsidRDefault="002673F3">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298015"/>
      <w:docPartObj>
        <w:docPartGallery w:val="Page Numbers (Top of Page)"/>
        <w:docPartUnique/>
      </w:docPartObj>
    </w:sdtPr>
    <w:sdtEndPr>
      <w:rPr>
        <w:rFonts w:ascii="Times New Roman" w:hAnsi="Times New Roman" w:cs="Times New Roman"/>
        <w:sz w:val="24"/>
        <w:szCs w:val="24"/>
      </w:rPr>
    </w:sdtEndPr>
    <w:sdtContent>
      <w:p w:rsidR="002673F3" w:rsidRPr="00487FC2" w:rsidRDefault="002673F3"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E00507">
          <w:rPr>
            <w:rFonts w:ascii="Times New Roman" w:hAnsi="Times New Roman" w:cs="Times New Roman"/>
            <w:noProof/>
            <w:sz w:val="24"/>
            <w:szCs w:val="24"/>
          </w:rPr>
          <w:t>3</w:t>
        </w:r>
        <w:r w:rsidRPr="00487FC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84980"/>
      <w:docPartObj>
        <w:docPartGallery w:val="Page Numbers (Top of Page)"/>
        <w:docPartUnique/>
      </w:docPartObj>
    </w:sdtPr>
    <w:sdtEndPr/>
    <w:sdtContent>
      <w:p w:rsidR="002673F3" w:rsidRDefault="002673F3">
        <w:pPr>
          <w:pStyle w:val="af0"/>
          <w:jc w:val="center"/>
        </w:pPr>
        <w:r>
          <w:fldChar w:fldCharType="begin"/>
        </w:r>
        <w:r>
          <w:instrText>PAGE   \* MERGEFORMAT</w:instrText>
        </w:r>
        <w:r>
          <w:fldChar w:fldCharType="separate"/>
        </w:r>
        <w:r>
          <w:rPr>
            <w:noProof/>
          </w:rPr>
          <w:t>1</w:t>
        </w:r>
        <w:r>
          <w:fldChar w:fldCharType="end"/>
        </w:r>
      </w:p>
    </w:sdtContent>
  </w:sdt>
  <w:p w:rsidR="002673F3" w:rsidRDefault="002673F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A7768"/>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00507"/>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A7415-6772-4E12-8B53-0AD67D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27F2-BC17-4B60-8F81-209373AC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14213</Words>
  <Characters>81019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Сибирячок</cp:lastModifiedBy>
  <cp:revision>2</cp:revision>
  <dcterms:created xsi:type="dcterms:W3CDTF">2020-09-30T05:06:00Z</dcterms:created>
  <dcterms:modified xsi:type="dcterms:W3CDTF">2020-09-30T05:06:00Z</dcterms:modified>
</cp:coreProperties>
</file>